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1339E4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1339E4">
              <w:rPr>
                <w:rStyle w:val="Tabelle"/>
                <w:sz w:val="18"/>
              </w:rPr>
              <w:t>08</w:t>
            </w:r>
            <w:r>
              <w:rPr>
                <w:rStyle w:val="Tabelle"/>
                <w:sz w:val="18"/>
              </w:rPr>
              <w:t>.</w:t>
            </w:r>
            <w:r w:rsidR="001339E4">
              <w:rPr>
                <w:rStyle w:val="Tabelle"/>
                <w:sz w:val="18"/>
              </w:rPr>
              <w:t>12</w:t>
            </w:r>
            <w:r>
              <w:rPr>
                <w:rStyle w:val="Tabelle"/>
                <w:sz w:val="18"/>
              </w:rPr>
              <w:t>.201</w:t>
            </w:r>
            <w:r w:rsidR="00302186">
              <w:rPr>
                <w:rStyle w:val="Tabelle"/>
                <w:sz w:val="18"/>
              </w:rPr>
              <w:t>5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1339E4">
              <w:rPr>
                <w:rStyle w:val="Tabelle"/>
                <w:b/>
                <w:sz w:val="24"/>
                <w:u w:val="single"/>
              </w:rPr>
              <w:t>4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1339E4">
              <w:rPr>
                <w:rStyle w:val="Tabelle"/>
                <w:b/>
                <w:sz w:val="14"/>
              </w:rPr>
            </w:r>
            <w:r w:rsidR="001339E4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</w:rPr>
            </w:r>
            <w:r w:rsidR="001339E4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</w:rPr>
            </w:r>
            <w:r w:rsidR="001339E4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1339E4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</w:t>
            </w:r>
            <w:r w:rsidR="001339E4">
              <w:rPr>
                <w:rStyle w:val="Tabelle"/>
                <w:rFonts w:cs="Arial"/>
                <w:sz w:val="18"/>
                <w:szCs w:val="18"/>
              </w:rPr>
              <w:t>3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rPr>
                <w:rStyle w:val="Tabelle"/>
                <w:sz w:val="18"/>
                <w:szCs w:val="18"/>
              </w:rPr>
              <w:t>8.</w:t>
            </w:r>
            <w:r w:rsidR="001339E4">
              <w:rPr>
                <w:rStyle w:val="Tabelle"/>
                <w:sz w:val="18"/>
                <w:szCs w:val="18"/>
              </w:rPr>
              <w:t>138</w:t>
            </w:r>
            <w:r w:rsidR="00292EA3" w:rsidRPr="00292EA3">
              <w:rPr>
                <w:rStyle w:val="Tabelle"/>
                <w:sz w:val="18"/>
                <w:szCs w:val="18"/>
              </w:rPr>
              <w:t>.</w:t>
            </w:r>
            <w:r w:rsidR="001339E4">
              <w:rPr>
                <w:rStyle w:val="Tabelle"/>
                <w:sz w:val="18"/>
                <w:szCs w:val="18"/>
              </w:rPr>
              <w:t>330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339E4" w:rsidRPr="001339E4">
              <w:rPr>
                <w:rStyle w:val="Tabelle"/>
                <w:sz w:val="18"/>
                <w:szCs w:val="18"/>
              </w:rPr>
              <w:t>25.069.444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339E4" w:rsidRPr="001339E4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1339E4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1339E4">
              <w:rPr>
                <w:rStyle w:val="Tabelle"/>
                <w:rFonts w:cs="Arial"/>
                <w:noProof/>
                <w:sz w:val="18"/>
                <w:szCs w:val="18"/>
              </w:rPr>
              <w:t>4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728B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728B6">
              <w:rPr>
                <w:rStyle w:val="Tabelle"/>
                <w:sz w:val="18"/>
                <w:szCs w:val="18"/>
              </w:rPr>
              <w:t>7</w:t>
            </w:r>
            <w:r w:rsidR="00292EA3">
              <w:rPr>
                <w:rStyle w:val="Tabelle"/>
                <w:sz w:val="18"/>
                <w:szCs w:val="18"/>
              </w:rPr>
              <w:t>.</w:t>
            </w:r>
            <w:r w:rsidR="008728B6">
              <w:rPr>
                <w:rStyle w:val="Tabelle"/>
                <w:sz w:val="18"/>
                <w:szCs w:val="18"/>
              </w:rPr>
              <w:t>767</w:t>
            </w:r>
            <w:r w:rsidR="00292EA3">
              <w:rPr>
                <w:rStyle w:val="Tabelle"/>
                <w:sz w:val="18"/>
                <w:szCs w:val="18"/>
              </w:rPr>
              <w:t>.</w:t>
            </w:r>
            <w:r w:rsidR="008728B6">
              <w:rPr>
                <w:rStyle w:val="Tabelle"/>
                <w:sz w:val="18"/>
                <w:szCs w:val="18"/>
              </w:rPr>
              <w:t>708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728B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728B6">
              <w:rPr>
                <w:rStyle w:val="Tabelle"/>
                <w:sz w:val="18"/>
                <w:szCs w:val="18"/>
              </w:rPr>
              <w:t>30</w:t>
            </w:r>
            <w:r w:rsidR="004C4069">
              <w:rPr>
                <w:rStyle w:val="Tabelle"/>
                <w:sz w:val="18"/>
                <w:szCs w:val="18"/>
              </w:rPr>
              <w:t>.</w:t>
            </w:r>
            <w:r w:rsidR="008728B6">
              <w:rPr>
                <w:rStyle w:val="Tabelle"/>
                <w:sz w:val="18"/>
                <w:szCs w:val="18"/>
              </w:rPr>
              <w:t>996</w:t>
            </w:r>
            <w:r w:rsidR="004C4069">
              <w:rPr>
                <w:rStyle w:val="Tabelle"/>
                <w:sz w:val="18"/>
                <w:szCs w:val="18"/>
              </w:rPr>
              <w:t>.</w:t>
            </w:r>
            <w:r w:rsidR="008728B6">
              <w:rPr>
                <w:rStyle w:val="Tabelle"/>
                <w:sz w:val="18"/>
                <w:szCs w:val="18"/>
              </w:rPr>
              <w:t>784</w:t>
            </w:r>
            <w:bookmarkStart w:id="8" w:name="_GoBack"/>
            <w:bookmarkEnd w:id="8"/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9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BE022F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</w:t>
            </w:r>
            <w:r w:rsidR="00BE022F"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BE022F">
              <w:rPr>
                <w:rStyle w:val="Tabelle"/>
                <w:rFonts w:cs="Arial"/>
                <w:noProof/>
                <w:sz w:val="18"/>
                <w:szCs w:val="18"/>
              </w:rPr>
              <w:t>548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BE022F">
              <w:rPr>
                <w:rStyle w:val="Tabelle"/>
                <w:rFonts w:cs="Arial"/>
                <w:noProof/>
                <w:sz w:val="18"/>
                <w:szCs w:val="18"/>
              </w:rPr>
              <w:t>30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BE022F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BE022F">
              <w:rPr>
                <w:rStyle w:val="Tabelle"/>
                <w:rFonts w:cs="Arial"/>
                <w:sz w:val="18"/>
                <w:szCs w:val="18"/>
              </w:rPr>
              <w:t>1372,30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E70BB3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156.667,28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E70BB3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1.374,28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E70BB3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56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667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28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E70BB3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CC60B8">
              <w:rPr>
                <w:rStyle w:val="Tabelle"/>
                <w:rFonts w:cs="Arial"/>
                <w:sz w:val="18"/>
                <w:szCs w:val="18"/>
              </w:rPr>
              <w:t>1.</w:t>
            </w:r>
            <w:r w:rsidR="00E70BB3">
              <w:rPr>
                <w:rStyle w:val="Tabelle"/>
                <w:rFonts w:cs="Arial"/>
                <w:sz w:val="18"/>
                <w:szCs w:val="18"/>
              </w:rPr>
              <w:t>270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,</w:t>
            </w:r>
            <w:r w:rsidR="00E70BB3">
              <w:rPr>
                <w:rStyle w:val="Tabelle"/>
                <w:rFonts w:cs="Arial"/>
                <w:sz w:val="18"/>
                <w:szCs w:val="18"/>
              </w:rPr>
              <w:t>45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E70BB3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15</w:t>
            </w:r>
            <w:r w:rsidR="00E70BB3">
              <w:rPr>
                <w:rStyle w:val="Tabelle"/>
                <w:rFonts w:cs="Arial"/>
                <w:sz w:val="18"/>
                <w:szCs w:val="18"/>
              </w:rPr>
              <w:t>7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sz w:val="18"/>
                <w:szCs w:val="18"/>
              </w:rPr>
              <w:t>937</w:t>
            </w:r>
            <w:r>
              <w:rPr>
                <w:rStyle w:val="Tabelle"/>
                <w:rFonts w:cs="Arial"/>
                <w:sz w:val="18"/>
                <w:szCs w:val="18"/>
              </w:rPr>
              <w:t>,</w:t>
            </w:r>
            <w:r w:rsidR="00E70BB3">
              <w:rPr>
                <w:rStyle w:val="Tabelle"/>
                <w:rFonts w:cs="Arial"/>
                <w:sz w:val="18"/>
                <w:szCs w:val="18"/>
              </w:rPr>
              <w:t>73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</w:t>
            </w:r>
            <w:r w:rsidR="00CC60B8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E70BB3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3.511</w:t>
            </w:r>
            <w:r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73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E70BB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sz w:val="18"/>
                <w:szCs w:val="18"/>
              </w:rPr>
              <w:t>08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12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39E4">
              <w:rPr>
                <w:rStyle w:val="Tabelle"/>
                <w:sz w:val="18"/>
                <w:szCs w:val="18"/>
              </w:rPr>
            </w:r>
            <w:r w:rsidR="001339E4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B6" w:rsidRDefault="008728B6">
      <w:r>
        <w:separator/>
      </w:r>
    </w:p>
  </w:endnote>
  <w:endnote w:type="continuationSeparator" w:id="0">
    <w:p w:rsidR="008728B6" w:rsidRDefault="008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B6" w:rsidRDefault="008728B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8B6" w:rsidRDefault="008728B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8728B6" w:rsidRDefault="008728B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B6" w:rsidRPr="00C75712" w:rsidRDefault="008728B6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6D3B2B">
      <w:rPr>
        <w:b/>
        <w:bCs/>
        <w:noProof/>
        <w:sz w:val="18"/>
        <w:szCs w:val="18"/>
      </w:rPr>
      <w:t>1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6D3B2B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8728B6" w:rsidRDefault="008728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B6" w:rsidRDefault="008728B6">
      <w:r>
        <w:separator/>
      </w:r>
    </w:p>
  </w:footnote>
  <w:footnote w:type="continuationSeparator" w:id="0">
    <w:p w:rsidR="008728B6" w:rsidRDefault="0087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80BC6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339E4"/>
    <w:rsid w:val="00142569"/>
    <w:rsid w:val="0016711B"/>
    <w:rsid w:val="001B68B3"/>
    <w:rsid w:val="001C282B"/>
    <w:rsid w:val="001D1790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C4069"/>
    <w:rsid w:val="004D2436"/>
    <w:rsid w:val="004E073F"/>
    <w:rsid w:val="004E5F06"/>
    <w:rsid w:val="004F0D77"/>
    <w:rsid w:val="00514CDA"/>
    <w:rsid w:val="00526A35"/>
    <w:rsid w:val="00583EEE"/>
    <w:rsid w:val="005B19F1"/>
    <w:rsid w:val="005D3AA7"/>
    <w:rsid w:val="005F0165"/>
    <w:rsid w:val="00635033"/>
    <w:rsid w:val="00652217"/>
    <w:rsid w:val="006669FE"/>
    <w:rsid w:val="00670E91"/>
    <w:rsid w:val="006862FC"/>
    <w:rsid w:val="006C45C8"/>
    <w:rsid w:val="006D3B2B"/>
    <w:rsid w:val="006D4F2C"/>
    <w:rsid w:val="006F358E"/>
    <w:rsid w:val="00707096"/>
    <w:rsid w:val="00746A4A"/>
    <w:rsid w:val="007612BB"/>
    <w:rsid w:val="00782999"/>
    <w:rsid w:val="007965B1"/>
    <w:rsid w:val="00796702"/>
    <w:rsid w:val="007B09CD"/>
    <w:rsid w:val="008004C9"/>
    <w:rsid w:val="008073CE"/>
    <w:rsid w:val="00813D80"/>
    <w:rsid w:val="0084262F"/>
    <w:rsid w:val="0084401D"/>
    <w:rsid w:val="00850A03"/>
    <w:rsid w:val="008538D7"/>
    <w:rsid w:val="008728B6"/>
    <w:rsid w:val="00894208"/>
    <w:rsid w:val="008E0C77"/>
    <w:rsid w:val="008E55FA"/>
    <w:rsid w:val="008F7BBA"/>
    <w:rsid w:val="00907711"/>
    <w:rsid w:val="00927D06"/>
    <w:rsid w:val="009519D1"/>
    <w:rsid w:val="00970644"/>
    <w:rsid w:val="0098237D"/>
    <w:rsid w:val="0099372B"/>
    <w:rsid w:val="009B443F"/>
    <w:rsid w:val="009E58B8"/>
    <w:rsid w:val="00A427ED"/>
    <w:rsid w:val="00A61705"/>
    <w:rsid w:val="00A86CCF"/>
    <w:rsid w:val="00AD7F8F"/>
    <w:rsid w:val="00AE7290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BE022F"/>
    <w:rsid w:val="00C118A7"/>
    <w:rsid w:val="00C26414"/>
    <w:rsid w:val="00C33609"/>
    <w:rsid w:val="00C41DFE"/>
    <w:rsid w:val="00C75712"/>
    <w:rsid w:val="00C96B41"/>
    <w:rsid w:val="00CB4595"/>
    <w:rsid w:val="00CC4397"/>
    <w:rsid w:val="00CC60B8"/>
    <w:rsid w:val="00CC6BCA"/>
    <w:rsid w:val="00CD373E"/>
    <w:rsid w:val="00CD66DC"/>
    <w:rsid w:val="00CE094E"/>
    <w:rsid w:val="00CE56EF"/>
    <w:rsid w:val="00D51390"/>
    <w:rsid w:val="00D960C9"/>
    <w:rsid w:val="00E1233F"/>
    <w:rsid w:val="00E22454"/>
    <w:rsid w:val="00E2728F"/>
    <w:rsid w:val="00E55508"/>
    <w:rsid w:val="00E70BB3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8131-8FA0-4D87-9D3A-987C5E6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1316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3</cp:revision>
  <cp:lastPrinted>2015-12-07T10:56:00Z</cp:lastPrinted>
  <dcterms:created xsi:type="dcterms:W3CDTF">2015-12-07T08:39:00Z</dcterms:created>
  <dcterms:modified xsi:type="dcterms:W3CDTF">2015-12-07T12:46:00Z</dcterms:modified>
</cp:coreProperties>
</file>